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502A99">
        <w:rPr>
          <w:sz w:val="28"/>
          <w:szCs w:val="28"/>
        </w:rPr>
        <w:t>7</w:t>
      </w:r>
      <w:r w:rsidR="00FF24A2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FF24A2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E40E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6F2448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5E40ED" w:rsidRPr="005E40ED">
        <w:rPr>
          <w:sz w:val="28"/>
          <w:szCs w:val="28"/>
        </w:rPr>
        <w:t>утверждении административного регламента по предоставлению</w:t>
      </w:r>
      <w:r w:rsidR="005E40ED">
        <w:rPr>
          <w:sz w:val="28"/>
          <w:szCs w:val="28"/>
        </w:rPr>
        <w:t xml:space="preserve"> </w:t>
      </w:r>
      <w:r w:rsidR="005E40ED" w:rsidRPr="005E40ED">
        <w:rPr>
          <w:sz w:val="28"/>
          <w:szCs w:val="28"/>
        </w:rPr>
        <w:t xml:space="preserve">муниципальной услуги «Включение нестационарного торгового объекта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</w:t>
      </w:r>
      <w:proofErr w:type="spellStart"/>
      <w:r w:rsidR="005E40ED" w:rsidRPr="005E40ED">
        <w:rPr>
          <w:sz w:val="28"/>
          <w:szCs w:val="28"/>
        </w:rPr>
        <w:t>Заневского</w:t>
      </w:r>
      <w:proofErr w:type="spellEnd"/>
      <w:r w:rsidR="005E40ED" w:rsidRPr="005E40ED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47DA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5E40ED" w:rsidRPr="005E40ED">
              <w:rPr>
                <w:sz w:val="28"/>
                <w:szCs w:val="28"/>
              </w:rPr>
              <w:t>с Федеральным законом от 20.03.2025 N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25D5" w:rsidRDefault="00CC25D5" w:rsidP="003E7623">
      <w:r>
        <w:separator/>
      </w:r>
    </w:p>
  </w:endnote>
  <w:endnote w:type="continuationSeparator" w:id="0">
    <w:p w:rsidR="00CC25D5" w:rsidRDefault="00CC25D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25D5" w:rsidRDefault="00CC25D5" w:rsidP="003E7623">
      <w:r>
        <w:separator/>
      </w:r>
    </w:p>
  </w:footnote>
  <w:footnote w:type="continuationSeparator" w:id="0">
    <w:p w:rsidR="00CC25D5" w:rsidRDefault="00CC25D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25D5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60065-54DE-4DD1-900C-A301E9279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2026-08-04T06:10:00Z</dcterms:created>
  <dcterms:modified xsi:type="dcterms:W3CDTF">2026-08-04T06:10:00Z</dcterms:modified>
</cp:coreProperties>
</file>